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32" w:type="dxa"/>
        <w:tblInd w:w="-885" w:type="dxa"/>
        <w:tblLook w:val="01E0" w:firstRow="1" w:lastRow="1" w:firstColumn="1" w:lastColumn="1" w:noHBand="0" w:noVBand="0"/>
      </w:tblPr>
      <w:tblGrid>
        <w:gridCol w:w="2071"/>
        <w:gridCol w:w="560"/>
        <w:gridCol w:w="161"/>
        <w:gridCol w:w="42"/>
        <w:gridCol w:w="676"/>
        <w:gridCol w:w="1111"/>
        <w:gridCol w:w="779"/>
        <w:gridCol w:w="1266"/>
        <w:gridCol w:w="429"/>
        <w:gridCol w:w="645"/>
        <w:gridCol w:w="407"/>
        <w:gridCol w:w="780"/>
        <w:gridCol w:w="559"/>
        <w:gridCol w:w="415"/>
        <w:gridCol w:w="731"/>
      </w:tblGrid>
      <w:tr w:rsidR="00F36F50" w14:paraId="29CFE141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6A1D75D" w14:textId="77777777" w:rsidR="00F36F50" w:rsidRDefault="00BA3C07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PLANO DE CURSO</w:t>
            </w:r>
          </w:p>
        </w:tc>
      </w:tr>
      <w:tr w:rsidR="00F36F50" w14:paraId="6D4F9999" w14:textId="77777777">
        <w:trPr>
          <w:cantSplit/>
        </w:trPr>
        <w:tc>
          <w:tcPr>
            <w:tcW w:w="283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701459E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Pró-Reitoria:</w:t>
            </w:r>
          </w:p>
        </w:tc>
        <w:tc>
          <w:tcPr>
            <w:tcW w:w="7796" w:type="dxa"/>
            <w:gridSpan w:val="11"/>
            <w:tcBorders>
              <w:top w:val="single" w:sz="1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76D8916A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Pesquisa e Pós Graduação da Universidade Federal do Acre – PROPEG/UFAC </w:t>
            </w:r>
          </w:p>
        </w:tc>
      </w:tr>
      <w:tr w:rsidR="00F36F50" w14:paraId="3DA5DEAF" w14:textId="77777777">
        <w:trPr>
          <w:cantSplit/>
        </w:trPr>
        <w:tc>
          <w:tcPr>
            <w:tcW w:w="283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1C479CC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Unidade Acadêmica:</w:t>
            </w:r>
          </w:p>
        </w:tc>
        <w:tc>
          <w:tcPr>
            <w:tcW w:w="7796" w:type="dxa"/>
            <w:gridSpan w:val="11"/>
            <w:tcBorders>
              <w:top w:val="single" w:sz="1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09813A4A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Centro de Filosofia e Ciências Humanas – CFCH/UFAC</w:t>
            </w:r>
          </w:p>
        </w:tc>
      </w:tr>
      <w:tr w:rsidR="00F36F50" w14:paraId="57604E3F" w14:textId="77777777">
        <w:trPr>
          <w:cantSplit/>
        </w:trPr>
        <w:tc>
          <w:tcPr>
            <w:tcW w:w="2835" w:type="dxa"/>
            <w:gridSpan w:val="4"/>
            <w:tcBorders>
              <w:top w:val="single" w:sz="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CA316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Programa de Pós-graduação: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4261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94FB8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Mestrado em Geografia </w:t>
            </w:r>
          </w:p>
        </w:tc>
        <w:tc>
          <w:tcPr>
            <w:tcW w:w="353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14:paraId="74A41FAE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PPG-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MGeo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/UFAC</w:t>
            </w:r>
          </w:p>
        </w:tc>
      </w:tr>
      <w:tr w:rsidR="00F36F50" w14:paraId="74FE6959" w14:textId="77777777">
        <w:trPr>
          <w:cantSplit/>
        </w:trPr>
        <w:tc>
          <w:tcPr>
            <w:tcW w:w="2835" w:type="dxa"/>
            <w:gridSpan w:val="4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4A6A06E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Disciplina:</w:t>
            </w:r>
          </w:p>
        </w:tc>
        <w:tc>
          <w:tcPr>
            <w:tcW w:w="7796" w:type="dxa"/>
            <w:gridSpan w:val="11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276551C3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Geografia e saúde na Amazônia Sul-Ocidental</w:t>
            </w:r>
          </w:p>
        </w:tc>
      </w:tr>
      <w:tr w:rsidR="00F36F50" w14:paraId="52B2B9AD" w14:textId="77777777">
        <w:trPr>
          <w:cantSplit/>
        </w:trPr>
        <w:tc>
          <w:tcPr>
            <w:tcW w:w="207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1C6E6C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14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C4FF12" w14:textId="77777777" w:rsidR="00F36F50" w:rsidRDefault="00BA3C0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MGEO 011</w:t>
            </w:r>
          </w:p>
        </w:tc>
        <w:tc>
          <w:tcPr>
            <w:tcW w:w="18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7A4D94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Carga Horária: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27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FED9CA" w14:textId="77777777" w:rsidR="00F36F50" w:rsidRDefault="00BA3C0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F60EF9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Créditos: </w:t>
            </w:r>
          </w:p>
        </w:tc>
        <w:tc>
          <w:tcPr>
            <w:tcW w:w="11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17A93DC0" w14:textId="77777777" w:rsidR="00F36F50" w:rsidRDefault="00BA3C0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04</w:t>
            </w:r>
          </w:p>
        </w:tc>
      </w:tr>
      <w:tr w:rsidR="00F36F50" w14:paraId="5F94F054" w14:textId="77777777">
        <w:trPr>
          <w:cantSplit/>
        </w:trPr>
        <w:tc>
          <w:tcPr>
            <w:tcW w:w="2793" w:type="dxa"/>
            <w:gridSpan w:val="3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D8A1444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Caráter:</w:t>
            </w:r>
          </w:p>
        </w:tc>
        <w:tc>
          <w:tcPr>
            <w:tcW w:w="1829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5383631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Eletiva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X   ).</w:t>
            </w:r>
          </w:p>
        </w:tc>
        <w:tc>
          <w:tcPr>
            <w:tcW w:w="2045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83C632" w14:textId="77777777" w:rsidR="00F36F50" w:rsidRDefault="00BA3C07">
            <w:pPr>
              <w:ind w:left="2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Obrigatória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)</w:t>
            </w:r>
          </w:p>
        </w:tc>
        <w:tc>
          <w:tcPr>
            <w:tcW w:w="2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7257688B" w14:textId="77777777" w:rsidR="00F36F50" w:rsidRDefault="00BA3C0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Semestre Letivo/Ano:</w:t>
            </w:r>
          </w:p>
        </w:tc>
        <w:tc>
          <w:tcPr>
            <w:tcW w:w="1144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1E528A6B" w14:textId="77777777" w:rsidR="00F36F50" w:rsidRDefault="00BA3C0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1/2019</w:t>
            </w:r>
          </w:p>
        </w:tc>
      </w:tr>
      <w:tr w:rsidR="00F36F50" w14:paraId="351A4CD6" w14:textId="77777777">
        <w:trPr>
          <w:cantSplit/>
        </w:trPr>
        <w:tc>
          <w:tcPr>
            <w:tcW w:w="2632" w:type="dxa"/>
            <w:gridSpan w:val="2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</w:tcPr>
          <w:p w14:paraId="6FD4AEF7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Professor (a):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8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4D491B83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Cleilton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Sampaio de Farias</w:t>
            </w:r>
          </w:p>
        </w:tc>
        <w:tc>
          <w:tcPr>
            <w:tcW w:w="1187" w:type="dxa"/>
            <w:gridSpan w:val="2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14:paraId="08B14C15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Titulação:</w:t>
            </w:r>
          </w:p>
        </w:tc>
        <w:tc>
          <w:tcPr>
            <w:tcW w:w="1703" w:type="dxa"/>
            <w:gridSpan w:val="3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4C06CCA" w14:textId="77777777" w:rsidR="00F36F50" w:rsidRDefault="00BA3C0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DR. (a)</w:t>
            </w:r>
          </w:p>
        </w:tc>
      </w:tr>
      <w:tr w:rsidR="00F36F50" w14:paraId="7496D69E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D028435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Ementa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(Síntese do conteúdo da disciplina que consta no Projeto Pedagógico do Curso).</w:t>
            </w:r>
          </w:p>
        </w:tc>
      </w:tr>
      <w:tr w:rsidR="00F36F50" w14:paraId="788B3062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9B464C8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Geografia e saúde: histórico, métodos e técnicas de pesquisa. Processo saúde-doença e as interpretações geográficas. As categorias da geografia aplicadas na interpretação dos problemas de saúde. Doenças tropicais e infectocontagiosas. A cartografia da saúde. A formação do território acreano: população, saúde e saneamento. Saúde-doença no Território Federal do Acre (1870-1930). A capital acreana e as águas: população, meio ambiente e políticas públicas. As condições de salubridade nas áreas inundáveis de Rio Branco.</w:t>
            </w:r>
          </w:p>
        </w:tc>
      </w:tr>
      <w:tr w:rsidR="00F36F50" w14:paraId="4691234E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ECC16BE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Objetivo Geral: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(Aprendizagem esperada dos alunos ao concluir a disciplina).</w:t>
            </w:r>
          </w:p>
        </w:tc>
      </w:tr>
      <w:tr w:rsidR="00F36F50" w14:paraId="4547B5DF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9044E96" w14:textId="77777777" w:rsidR="00F36F50" w:rsidRDefault="00BA3C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Entender os conceitos e métodos da geografia da saúde e aplicá-los numa realidade social e geográfica amazônica. </w:t>
            </w:r>
          </w:p>
        </w:tc>
      </w:tr>
      <w:tr w:rsidR="00F36F50" w14:paraId="38A0BDC6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B18FCA2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Objetivos Específicos: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(Habilidades esperadas dos alunos ao concluir cada unidade/assunto)</w:t>
            </w:r>
          </w:p>
        </w:tc>
      </w:tr>
      <w:tr w:rsidR="00F36F50" w14:paraId="58F3657D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99D3691" w14:textId="77777777" w:rsidR="00F36F50" w:rsidRDefault="00BA3C07">
            <w:pPr>
              <w:pStyle w:val="Corpodetexto3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Compreender o processo saúde-doença de acordo com a abordagem geográfica;</w:t>
            </w:r>
          </w:p>
          <w:p w14:paraId="6F42FFC9" w14:textId="77777777" w:rsidR="00F36F50" w:rsidRDefault="00BA3C07">
            <w:pPr>
              <w:pStyle w:val="Corpodetexto3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Entender as categorias da geografia aplicadas nos problemas de saúde;</w:t>
            </w:r>
          </w:p>
          <w:p w14:paraId="785BBB2D" w14:textId="77777777" w:rsidR="00F36F50" w:rsidRDefault="00BA3C07">
            <w:pPr>
              <w:pStyle w:val="Corpodetexto3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Perceber as doenças objetos da geografia da saúde: doenças tropicais e infecciosas;</w:t>
            </w:r>
          </w:p>
          <w:p w14:paraId="7228A29C" w14:textId="77777777" w:rsidR="00F36F50" w:rsidRDefault="00BA3C07">
            <w:pPr>
              <w:pStyle w:val="Corpodetexto3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Apreender como a cartografia é utilizada nas pesquisas em saúde;</w:t>
            </w:r>
          </w:p>
          <w:p w14:paraId="1BF31EDB" w14:textId="77777777" w:rsidR="00F36F50" w:rsidRDefault="00BA3C07">
            <w:pPr>
              <w:pStyle w:val="Corpodetexto3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Discutir os processos saúde-doença no estado do Acre de acordo com as suas características geográficas. </w:t>
            </w:r>
          </w:p>
        </w:tc>
      </w:tr>
      <w:tr w:rsidR="00F36F50" w14:paraId="6EE92BC5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C895384" w14:textId="77777777" w:rsidR="00F36F50" w:rsidRDefault="00BA3C07">
            <w:pPr>
              <w:pStyle w:val="Ttulo3"/>
              <w:tabs>
                <w:tab w:val="left" w:pos="284"/>
              </w:tabs>
              <w:spacing w:before="0"/>
              <w:ind w:left="426" w:hanging="4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Conteúdo Programático:</w:t>
            </w:r>
          </w:p>
          <w:p w14:paraId="0B55A009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(Detalhamento da ementa em unidades de estudo, com distribuição de horas para cada unidade).</w:t>
            </w:r>
          </w:p>
        </w:tc>
      </w:tr>
      <w:tr w:rsidR="00F36F50" w14:paraId="56402091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2410EBE" w14:textId="77777777" w:rsidR="00F36F50" w:rsidRDefault="00BA3C07">
            <w:pPr>
              <w:pStyle w:val="Ttulo1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Unidades Temáticas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4DF5157" w14:textId="77777777" w:rsidR="00F36F50" w:rsidRDefault="00BA3C07">
            <w:pPr>
              <w:pStyle w:val="Ttulo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C/H</w:t>
            </w:r>
          </w:p>
        </w:tc>
      </w:tr>
      <w:tr w:rsidR="00F36F50" w14:paraId="6D32A8C4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52E40BA" w14:textId="77777777" w:rsidR="00F36F50" w:rsidRDefault="00BA3C07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 - Geografia e saúde: histórico, métodos e técnicas de pesquisa.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A76088C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F36F50" w14:paraId="19D46D2A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B815319" w14:textId="77777777" w:rsidR="00F36F50" w:rsidRDefault="00BA3C0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II - Processo saúde-doença e as interpretações geográficas.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B5DD580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F36F50" w14:paraId="58883CA4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56C99B0" w14:textId="77777777" w:rsidR="00F36F50" w:rsidRDefault="00BA3C07">
            <w:pPr>
              <w:pStyle w:val="Ttulo2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III - As categorias da geografia aplicadas na interpretação dos problemas de saúde.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250959B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F36F50" w14:paraId="5A7D49B1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D8B378A" w14:textId="77777777" w:rsidR="00F36F50" w:rsidRDefault="00BA3C0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IV - Doenças tropicais e infectocontagiosas.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0DEB2C6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F36F50" w14:paraId="7874789A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380FD7F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V - A cartografia da saúde.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6899DB8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F36F50" w14:paraId="604457CC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743A734" w14:textId="77777777" w:rsidR="00F36F50" w:rsidRDefault="00BA3C0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VI - A formação do território acreano: população, saúde e saneamento. Saúde-doença no Território Federal do Acre (1870-1930). A capital acreana e as águas: população, meio ambiente e políticas públicas. As condições de salubridade nas áreas inundáveis de Rio Branco.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9724816" w14:textId="77777777" w:rsidR="00F36F50" w:rsidRDefault="00BA3C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F36F50" w14:paraId="6D85D3BA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8E904DA" w14:textId="77777777" w:rsidR="00F36F50" w:rsidRDefault="00BA3C07">
            <w:pPr>
              <w:pStyle w:val="Ttulo3"/>
              <w:tabs>
                <w:tab w:val="left" w:pos="426"/>
                <w:tab w:val="left" w:pos="709"/>
              </w:tabs>
              <w:spacing w:before="0"/>
              <w:ind w:left="284" w:hanging="28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Procedimentos Metodológicos:</w:t>
            </w:r>
          </w:p>
          <w:p w14:paraId="5E6BED92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(Descrição de como a disciplina será desenvolvida, especificando-se as técnicas de ensino a serem utilizadas).</w:t>
            </w:r>
          </w:p>
        </w:tc>
      </w:tr>
      <w:tr w:rsidR="00F36F50" w14:paraId="5A3421A6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21870AB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Aulas expositivas e dialogadas;</w:t>
            </w:r>
          </w:p>
          <w:p w14:paraId="3EA731C1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Seminários temáticos;</w:t>
            </w:r>
          </w:p>
          <w:p w14:paraId="2F2C8697" w14:textId="77777777" w:rsidR="00F36F50" w:rsidRDefault="00BA3C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Estudos de caso.</w:t>
            </w:r>
          </w:p>
        </w:tc>
      </w:tr>
      <w:tr w:rsidR="00F36F50" w14:paraId="03C708EA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CFBD27F" w14:textId="77777777" w:rsidR="00F36F50" w:rsidRDefault="00BA3C0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6. Recursos Didáticos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(especificar os recursos utilizados)</w:t>
            </w:r>
          </w:p>
        </w:tc>
      </w:tr>
      <w:tr w:rsidR="00F36F50" w14:paraId="2404F350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5ADA405" w14:textId="77777777" w:rsidR="00F36F50" w:rsidRDefault="00BA3C0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Livros e textos;</w:t>
            </w:r>
          </w:p>
          <w:p w14:paraId="717A1154" w14:textId="77777777" w:rsidR="00F36F50" w:rsidRDefault="00BA3C0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Projetor multimídia/apresentações em PPT;</w:t>
            </w:r>
          </w:p>
          <w:p w14:paraId="72F7C896" w14:textId="77777777" w:rsidR="00F36F50" w:rsidRDefault="00BA3C0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Quadro branco;</w:t>
            </w:r>
          </w:p>
          <w:p w14:paraId="26D7131C" w14:textId="77777777" w:rsidR="00F36F50" w:rsidRDefault="00BA3C07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Pincéis coloridos.</w:t>
            </w:r>
          </w:p>
        </w:tc>
      </w:tr>
      <w:tr w:rsidR="00F36F50" w14:paraId="78F426D9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CF70B3E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7. Avaliação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(Descrição dos instrumentos e critérios a serem utilizados para verificação da aprendizagem e aprovação dos alunos).</w:t>
            </w:r>
          </w:p>
          <w:p w14:paraId="5C7738CA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nota será conceitual da seguinte forma: </w:t>
            </w:r>
          </w:p>
          <w:p w14:paraId="64CA938B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 – Excelente – corresponde a nota (9,0 e 10,0);</w:t>
            </w:r>
          </w:p>
          <w:p w14:paraId="4A8B267E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 – Bom – corresponde a nota (7,0 e 8,9);</w:t>
            </w:r>
          </w:p>
          <w:p w14:paraId="5750984C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 – Regular – corresponde a nota (5,0 e 6,9);</w:t>
            </w:r>
          </w:p>
          <w:p w14:paraId="49EF845C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 – Insuficiente – corresponde a nota (0,0 e 4,9), sem direito a crédito;</w:t>
            </w:r>
          </w:p>
          <w:p w14:paraId="04B594B8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 – Sem aproveitamento – sem direito a crédito;</w:t>
            </w:r>
          </w:p>
          <w:p w14:paraId="4516FB69" w14:textId="77777777" w:rsidR="00F36F50" w:rsidRDefault="00F3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B7B733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 conceitos serão atribuídos por meio da participação ativa nas aulas e em seminários temáticos (30%) mais a elaboração de artigo sobre alguma doença importante para o Acre (70%).</w:t>
            </w:r>
          </w:p>
          <w:p w14:paraId="2BFBE104" w14:textId="77777777" w:rsidR="00F36F50" w:rsidRDefault="00F3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6F50" w14:paraId="6F2416A8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9834F36" w14:textId="77777777" w:rsidR="00F36F50" w:rsidRDefault="00BA3C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8. Bibliografia</w:t>
            </w:r>
          </w:p>
          <w:p w14:paraId="4D82B889" w14:textId="77777777" w:rsidR="00F36F50" w:rsidRDefault="00BA3C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2AEE4B85" w14:textId="77777777" w:rsidR="00F36F50" w:rsidRDefault="00BA3C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BIBLIOGRAFIA BÁSICA:</w:t>
            </w:r>
          </w:p>
          <w:p w14:paraId="12D3E870" w14:textId="77777777" w:rsidR="00F36F50" w:rsidRDefault="00F36F50">
            <w:pPr>
              <w:pStyle w:val="SemEspaamento"/>
              <w:rPr>
                <w:rFonts w:cs="Arial"/>
                <w:bCs/>
                <w:szCs w:val="20"/>
              </w:rPr>
            </w:pPr>
          </w:p>
          <w:p w14:paraId="6688D03A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ALMEIDA NETO, Domingos José de.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A dinâmica das águas e das gentes [manuscrito]: história, políticas públicas e percepção de riscos no Acre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, 2015. 238 f. Tese (Doutorado em Saneamento, Meio ambiente e Recursos Hídricos) - Universidade Federal de Minas Gerais, Escola de Engenharia, Belo Horizonte, 2015. </w:t>
            </w:r>
          </w:p>
          <w:p w14:paraId="29A91C1C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BARCELLOS, </w:t>
            </w:r>
            <w:proofErr w:type="spellStart"/>
            <w:r>
              <w:rPr>
                <w:rFonts w:ascii="Times New Roman" w:hAnsi="Times New Roman" w:cs="Times New Roman"/>
                <w:bCs/>
                <w:szCs w:val="20"/>
              </w:rPr>
              <w:t>Christovam</w:t>
            </w:r>
            <w:proofErr w:type="spellEnd"/>
            <w:r>
              <w:rPr>
                <w:rFonts w:ascii="Times New Roman" w:hAnsi="Times New Roman" w:cs="Times New Roman"/>
                <w:bCs/>
                <w:szCs w:val="20"/>
              </w:rPr>
              <w:t xml:space="preserve">. (Org.).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A geografia e o contexto dos problemas de saúde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. Rio de Janeiro: </w:t>
            </w:r>
            <w:proofErr w:type="spellStart"/>
            <w:r>
              <w:rPr>
                <w:rFonts w:ascii="Times New Roman" w:hAnsi="Times New Roman" w:cs="Times New Roman"/>
                <w:bCs/>
                <w:szCs w:val="20"/>
              </w:rPr>
              <w:t>Abrasco</w:t>
            </w:r>
            <w:proofErr w:type="spellEnd"/>
            <w:r>
              <w:rPr>
                <w:rFonts w:ascii="Times New Roman" w:hAnsi="Times New Roman" w:cs="Times New Roman"/>
                <w:bCs/>
                <w:szCs w:val="20"/>
              </w:rPr>
              <w:t xml:space="preserve">/ICICT/EPSJV, 2008.  </w:t>
            </w:r>
          </w:p>
          <w:p w14:paraId="57A82C3F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GUIMARÃES, Raul Borges; PICKENHAYN, Jorge </w:t>
            </w:r>
            <w:proofErr w:type="spellStart"/>
            <w:r>
              <w:rPr>
                <w:rFonts w:ascii="Times New Roman" w:hAnsi="Times New Roman" w:cs="Times New Roman"/>
                <w:bCs/>
                <w:szCs w:val="20"/>
              </w:rPr>
              <w:t>Amancio</w:t>
            </w:r>
            <w:proofErr w:type="spellEnd"/>
            <w:r>
              <w:rPr>
                <w:rFonts w:ascii="Times New Roman" w:hAnsi="Times New Roman" w:cs="Times New Roman"/>
                <w:bCs/>
                <w:szCs w:val="20"/>
              </w:rPr>
              <w:t xml:space="preserve">; LIMA, Samuel do Carmo.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Geografia e saúde sem fronteiras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. Uberlândia: Assis Editora, 2014. </w:t>
            </w:r>
          </w:p>
          <w:p w14:paraId="69B65110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LACAZ, Carlos da Silva. BARUZZI, Roberto G. SIQUEIRA JR, Waldomiro.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Introdução à geografia médica do Brasil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. São Paulo: Edgard </w:t>
            </w:r>
            <w:proofErr w:type="spellStart"/>
            <w:r>
              <w:rPr>
                <w:rFonts w:ascii="Times New Roman" w:hAnsi="Times New Roman" w:cs="Times New Roman"/>
                <w:bCs/>
                <w:szCs w:val="20"/>
              </w:rPr>
              <w:t>Blücher</w:t>
            </w:r>
            <w:proofErr w:type="spellEnd"/>
            <w:r>
              <w:rPr>
                <w:rFonts w:ascii="Times New Roman" w:hAnsi="Times New Roman" w:cs="Times New Roman"/>
                <w:bCs/>
                <w:szCs w:val="20"/>
              </w:rPr>
              <w:t xml:space="preserve">, 1972. </w:t>
            </w:r>
          </w:p>
          <w:p w14:paraId="1250CD66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SANTANA, Paula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. Introdução à Geografia da Saúde: território, saúde e bem estar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. Coimbra: Imprensa da Universidade de Coimbra, 2014. </w:t>
            </w:r>
          </w:p>
          <w:p w14:paraId="40E47BD3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SOUZA, Sérgio Roberto Gomes de.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“Desnervados, desfibrados e amarelos” em busca de cura: saúde pública no Acre territorial (1904-1930)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. 2014. 256 f. Tese (Doutorado em História) - Departamento de História da Faculdade de Filosofia, Letras e Ciências Humanas, São Paulo, 2014.  </w:t>
            </w:r>
          </w:p>
          <w:p w14:paraId="186F2938" w14:textId="77777777" w:rsidR="00F36F50" w:rsidRDefault="00F3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8CFB78" w14:textId="77777777" w:rsidR="00F36F50" w:rsidRDefault="00BA3C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BILBIOGRAFIA COMPLEMENTAR:</w:t>
            </w:r>
          </w:p>
          <w:p w14:paraId="6A981849" w14:textId="77777777" w:rsidR="00F36F50" w:rsidRDefault="00F36F5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7E8A5B9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BARCELLOS,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Christovam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; PEREIRA, Martha Priscila Bezerra.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 território no Programa Saúde da Família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Hygeia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, Uberlândia, v. 2 n. 2, p. 47-55, 2006.</w:t>
            </w:r>
          </w:p>
          <w:p w14:paraId="632A980D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CATÃO, R. C.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Dengue no Brasil: abordagem geográfica na escala nacional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 Dissertação de mestrado em Geografia. UNESP – Presidente Prudente: [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s.n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], 2011, 169 folhas. </w:t>
            </w:r>
          </w:p>
          <w:p w14:paraId="74180F80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FARIA, R. M.; BORTOLOZZI, A.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Espaço, território e saúde: contribuições de Milton Santos para o tema da geografia da saúde no Brasil.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R. RA´E GA, Curitiba, n. 17, p. 31-41, 2009. Editora UFPR. </w:t>
            </w:r>
          </w:p>
          <w:p w14:paraId="5A17871A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FARIAS,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Cleilton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Sampaio de.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 territórios das hepatites virais no Brasil: subsídios para o ensino da Geografia da saúde por meio da aprendizagem baseada em problemas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Tese de doutorado. Programa de doutorado em ensino de biociências e Saúde. Rio de Janeiro, 2018. </w:t>
            </w:r>
          </w:p>
          <w:p w14:paraId="53A6D5F9" w14:textId="77777777" w:rsidR="00F36F50" w:rsidRDefault="00BA3C07">
            <w:pPr>
              <w:pStyle w:val="SemEspaamen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MONKEN, Maurício et al.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 Território na Saúde: construindo referencias para análises em saúde e ambiente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In: MIRANDA, Ary (org.) Território, Ambiente e Saúde. Rio de Janeiro: Editora Fiocruz, 2008. 23-42p. </w:t>
            </w:r>
          </w:p>
          <w:p w14:paraId="426B9004" w14:textId="77777777" w:rsidR="00F36F50" w:rsidRDefault="00BA3C07">
            <w:pPr>
              <w:pStyle w:val="Corpodetexto"/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PEITER, Paulo.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Geografia da Saúde na Faixa de Fronteira Continental do Brasil na Passagem do Milênio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 Tese de doutorado. PPGG/UFRJ, julho de 2005.</w:t>
            </w:r>
          </w:p>
          <w:p w14:paraId="3380CC23" w14:textId="77777777" w:rsidR="00F36F50" w:rsidRDefault="00F36F50">
            <w:pPr>
              <w:pStyle w:val="Corpodetexto"/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</w:p>
        </w:tc>
      </w:tr>
      <w:tr w:rsidR="00F36F50" w14:paraId="4AECACBD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68610DC" w14:textId="77777777" w:rsidR="00F36F50" w:rsidRDefault="00BA3C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Aprovação no Colegiado de Curso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(Regimento Geral da UFAC Art. 59, alíneas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b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)</w:t>
            </w:r>
          </w:p>
          <w:p w14:paraId="70419C10" w14:textId="77777777" w:rsidR="00F36F50" w:rsidRDefault="00F36F5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0D1158" w14:textId="77777777" w:rsidR="00F36F50" w:rsidRDefault="00F36F5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5F1671" w14:textId="77777777" w:rsidR="00F36F50" w:rsidRDefault="00BA3C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Data:       /         /       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.</w:t>
            </w:r>
            <w:proofErr w:type="gramEnd"/>
          </w:p>
        </w:tc>
      </w:tr>
    </w:tbl>
    <w:p w14:paraId="74ABB7A2" w14:textId="77777777" w:rsidR="00F36F50" w:rsidRDefault="00F36F50"/>
    <w:sectPr w:rsidR="00F36F50">
      <w:headerReference w:type="default" r:id="rId6"/>
      <w:pgSz w:w="11906" w:h="16838"/>
      <w:pgMar w:top="1417" w:right="1701" w:bottom="1417" w:left="170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90564B" w14:textId="77777777" w:rsidR="00AE2963" w:rsidRDefault="00AE2963">
      <w:r>
        <w:separator/>
      </w:r>
    </w:p>
  </w:endnote>
  <w:endnote w:type="continuationSeparator" w:id="0">
    <w:p w14:paraId="271A5E05" w14:textId="77777777" w:rsidR="00AE2963" w:rsidRDefault="00AE2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0CC73A" w14:textId="77777777" w:rsidR="00AE2963" w:rsidRDefault="00AE2963">
      <w:r>
        <w:separator/>
      </w:r>
    </w:p>
  </w:footnote>
  <w:footnote w:type="continuationSeparator" w:id="0">
    <w:p w14:paraId="46874179" w14:textId="77777777" w:rsidR="00AE2963" w:rsidRDefault="00AE29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91" w:type="dxa"/>
      <w:tblInd w:w="-885" w:type="dxa"/>
      <w:tblLook w:val="04A0" w:firstRow="1" w:lastRow="0" w:firstColumn="1" w:lastColumn="0" w:noHBand="0" w:noVBand="1"/>
    </w:tblPr>
    <w:tblGrid>
      <w:gridCol w:w="2835"/>
      <w:gridCol w:w="7656"/>
    </w:tblGrid>
    <w:tr w:rsidR="00F36F50" w14:paraId="12E5E63E" w14:textId="77777777">
      <w:tc>
        <w:tcPr>
          <w:tcW w:w="283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794C0390" w14:textId="77777777" w:rsidR="00F36F50" w:rsidRDefault="00BA3C07">
          <w:pPr>
            <w:pStyle w:val="Cabealho"/>
            <w:jc w:val="center"/>
            <w:rPr>
              <w:b/>
            </w:rPr>
          </w:pPr>
          <w:r>
            <w:rPr>
              <w:noProof/>
            </w:rPr>
            <w:drawing>
              <wp:inline distT="0" distB="0" distL="0" distR="0" wp14:anchorId="31A01D11" wp14:editId="6687DF0E">
                <wp:extent cx="1461135" cy="1152525"/>
                <wp:effectExtent l="0" t="0" r="0" b="0"/>
                <wp:docPr id="1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1135" cy="1152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431A6DE" w14:textId="77777777" w:rsidR="00F36F50" w:rsidRDefault="00F36F50">
          <w:pPr>
            <w:pStyle w:val="Cabealho"/>
          </w:pPr>
        </w:p>
      </w:tc>
      <w:tc>
        <w:tcPr>
          <w:tcW w:w="765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2FDB80B8" w14:textId="77777777" w:rsidR="00F36F50" w:rsidRDefault="00BA3C07">
          <w:pPr>
            <w:pStyle w:val="Cabealho"/>
            <w:jc w:val="center"/>
          </w:pPr>
          <w:r>
            <w:rPr>
              <w:noProof/>
            </w:rPr>
            <mc:AlternateContent>
              <mc:Choice Requires="wps">
                <w:drawing>
                  <wp:inline distT="0" distB="0" distL="0" distR="0" wp14:anchorId="0584F9AD" wp14:editId="596B104D">
                    <wp:extent cx="4001135" cy="1229360"/>
                    <wp:effectExtent l="57150" t="0" r="19050" b="123825"/>
                    <wp:docPr id="2" name="Picture 6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6"/>
                            <pic:cNvPicPr/>
                          </pic:nvPicPr>
                          <pic:blipFill>
                            <a:blip r:embed="rId2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3">
                                      <a14:imgEffect>
                                        <a14:brightnessContrast bright="40000" contrast="-40000"/>
                                      </a14:imgEffect>
                                    </a14:imgLayer>
                                  </a14:imgProps>
                                </a:ext>
                              </a:extLst>
                            </a:blip>
                            <a:stretch/>
                          </pic:blipFill>
                          <pic:spPr>
                            <a:xfrm>
                              <a:off x="0" y="0"/>
                              <a:ext cx="4000680" cy="12286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ffectLst>
                              <a:outerShdw blurRad="50800" dist="50760" dir="5400000" algn="ctr" rotWithShape="0">
                                <a:schemeClr val="bg1">
                                  <a:lumMod val="85000"/>
                                </a:schemeClr>
                              </a:outerShdw>
                            </a:effectLst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id="shapetype_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_0" ID="Picture 6" stroked="f" style="position:absolute;margin-left:0pt;margin-top:-96.8pt;width:314.95pt;height:96.7pt;mso-position-vertical:top" wp14:anchorId="67A6B451" type="shapetype_75">
                    <v:imagedata r:id="rId4" o:detectmouseclick="t"/>
                    <w10:wrap type="none"/>
                    <v:stroke color="#3465a4" joinstyle="round" endcap="flat"/>
                  </v:shape>
                </w:pict>
              </mc:Fallback>
            </mc:AlternateContent>
          </w:r>
        </w:p>
      </w:tc>
    </w:tr>
  </w:tbl>
  <w:p w14:paraId="18BE925F" w14:textId="77777777" w:rsidR="00F36F50" w:rsidRDefault="00F36F50">
    <w:pPr>
      <w:pStyle w:val="SemEspaamento"/>
      <w:jc w:val="center"/>
      <w:rPr>
        <w:rFonts w:ascii="Arial" w:hAnsi="Arial" w:cs="Arial"/>
        <w:b/>
      </w:rPr>
    </w:pPr>
  </w:p>
  <w:p w14:paraId="620202AD" w14:textId="77777777" w:rsidR="00F36F50" w:rsidRDefault="00F36F50">
    <w:pPr>
      <w:pStyle w:val="Cabealho"/>
      <w:ind w:left="-15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F50"/>
    <w:rsid w:val="002B43B5"/>
    <w:rsid w:val="009E6FC6"/>
    <w:rsid w:val="00AE2963"/>
    <w:rsid w:val="00BA3C07"/>
    <w:rsid w:val="00F3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5DB5E"/>
  <w15:docId w15:val="{F3604288-36CB-405C-AA56-88405296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8C"/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138C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37138C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37138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37138C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37138C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93CD4"/>
  </w:style>
  <w:style w:type="character" w:customStyle="1" w:styleId="RodapChar">
    <w:name w:val="Rodapé Char"/>
    <w:basedOn w:val="Fontepargpadro"/>
    <w:link w:val="Rodap"/>
    <w:uiPriority w:val="99"/>
    <w:qFormat/>
    <w:rsid w:val="00693CD4"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93CD4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8C237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qFormat/>
    <w:rsid w:val="0037138C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qFormat/>
    <w:rsid w:val="0037138C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qFormat/>
    <w:rsid w:val="0037138C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qFormat/>
    <w:rsid w:val="0037138C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qFormat/>
    <w:rsid w:val="0037138C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qFormat/>
    <w:rsid w:val="0037138C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37138C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qFormat/>
    <w:rsid w:val="0037138C"/>
    <w:rPr>
      <w:rFonts w:ascii="Arial" w:eastAsia="Times New Roman" w:hAnsi="Arial" w:cs="Arial"/>
      <w:sz w:val="16"/>
      <w:szCs w:val="16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37138C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link w:val="CorpodetextoChar"/>
    <w:rsid w:val="0037138C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693CD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693CD4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93CD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C2376"/>
    <w:rPr>
      <w:sz w:val="24"/>
    </w:rPr>
  </w:style>
  <w:style w:type="paragraph" w:styleId="Recuodecorpodetexto">
    <w:name w:val="Body Text Indent"/>
    <w:basedOn w:val="Normal"/>
    <w:link w:val="RecuodecorpodetextoChar"/>
    <w:rsid w:val="0037138C"/>
    <w:pPr>
      <w:ind w:left="284" w:hanging="284"/>
      <w:jc w:val="both"/>
    </w:pPr>
    <w:rPr>
      <w:rFonts w:cs="Times New Roman"/>
      <w:b/>
      <w:spacing w:val="20"/>
      <w:szCs w:val="20"/>
    </w:rPr>
  </w:style>
  <w:style w:type="paragraph" w:styleId="Corpodetexto3">
    <w:name w:val="Body Text 3"/>
    <w:basedOn w:val="Normal"/>
    <w:link w:val="Corpodetexto3Char"/>
    <w:qFormat/>
    <w:rsid w:val="0037138C"/>
    <w:pPr>
      <w:spacing w:after="120"/>
    </w:pPr>
    <w:rPr>
      <w:sz w:val="16"/>
      <w:szCs w:val="16"/>
    </w:rPr>
  </w:style>
  <w:style w:type="paragraph" w:styleId="Recuodecorpodetexto2">
    <w:name w:val="Body Text Indent 2"/>
    <w:basedOn w:val="Normal"/>
    <w:link w:val="Recuodecorpodetexto2Char"/>
    <w:qFormat/>
    <w:rsid w:val="0037138C"/>
    <w:pPr>
      <w:spacing w:after="120" w:line="480" w:lineRule="auto"/>
      <w:ind w:left="283"/>
    </w:pPr>
  </w:style>
  <w:style w:type="paragraph" w:styleId="PargrafodaLista">
    <w:name w:val="List Paragraph"/>
    <w:basedOn w:val="Normal"/>
    <w:uiPriority w:val="34"/>
    <w:qFormat/>
    <w:rsid w:val="0037138C"/>
    <w:pPr>
      <w:ind w:left="720"/>
      <w:contextualSpacing/>
    </w:pPr>
  </w:style>
  <w:style w:type="table" w:styleId="Tabelacomgrade">
    <w:name w:val="Table Grid"/>
    <w:basedOn w:val="Tabelanormal"/>
    <w:uiPriority w:val="59"/>
    <w:rsid w:val="00693C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935</Words>
  <Characters>5049</Characters>
  <Application>Microsoft Office Word</Application>
  <DocSecurity>0</DocSecurity>
  <Lines>42</Lines>
  <Paragraphs>11</Paragraphs>
  <ScaleCrop>false</ScaleCrop>
  <Company>HP</Company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dc:description/>
  <cp:lastModifiedBy>Maria de Jesus Morais</cp:lastModifiedBy>
  <cp:revision>2</cp:revision>
  <dcterms:created xsi:type="dcterms:W3CDTF">2021-02-10T11:20:00Z</dcterms:created>
  <dcterms:modified xsi:type="dcterms:W3CDTF">2021-02-10T11:20:00Z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